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itle"/>
      </w:pPr>
      <w:r>
        <w:rPr>
          <w:rtl w:val="0"/>
        </w:rPr>
        <w:t xml:space="preserve"> Worth Steel &amp; Machinery, Inc.</w:t>
      </w:r>
    </w:p>
    <w:p>
      <w:pPr>
        <w:pStyle w:val="Normal.0"/>
        <w:jc w:val="center"/>
        <w:rPr>
          <w:rFonts w:ascii="Helvetica Neue" w:cs="Helvetica Neue" w:hAnsi="Helvetica Neue" w:eastAsia="Helvetica Neue"/>
          <w:b w:val="1"/>
          <w:bCs w:val="1"/>
          <w:i w:val="1"/>
          <w:iCs w:val="1"/>
          <w:sz w:val="28"/>
          <w:szCs w:val="28"/>
        </w:rPr>
      </w:pPr>
      <w:r>
        <w:rPr>
          <w:rFonts w:ascii="Helvetica Neue" w:hAnsi="Helvetica Neue"/>
          <w:b w:val="1"/>
          <w:bCs w:val="1"/>
          <w:i w:val="1"/>
          <w:iCs w:val="1"/>
          <w:sz w:val="28"/>
          <w:szCs w:val="28"/>
          <w:rtl w:val="0"/>
          <w:lang w:val="en-US"/>
        </w:rPr>
        <w:t>4001 West 123</w:t>
      </w:r>
      <w:r>
        <w:rPr>
          <w:rFonts w:ascii="Helvetica Neue" w:hAnsi="Helvetica Neue"/>
          <w:b w:val="1"/>
          <w:bCs w:val="1"/>
          <w:i w:val="1"/>
          <w:iCs w:val="1"/>
          <w:sz w:val="28"/>
          <w:szCs w:val="28"/>
          <w:vertAlign w:val="superscript"/>
          <w:rtl w:val="0"/>
          <w:lang w:val="en-US"/>
        </w:rPr>
        <w:t>rd</w:t>
      </w:r>
      <w:r>
        <w:rPr>
          <w:rFonts w:ascii="Helvetica Neue" w:hAnsi="Helvetica Neue"/>
          <w:b w:val="1"/>
          <w:bCs w:val="1"/>
          <w:i w:val="1"/>
          <w:iCs w:val="1"/>
          <w:sz w:val="28"/>
          <w:szCs w:val="28"/>
          <w:rtl w:val="0"/>
          <w:lang w:val="en-US"/>
        </w:rPr>
        <w:t xml:space="preserve"> Street       Alsip, IL  60803</w:t>
      </w:r>
    </w:p>
    <w:p>
      <w:pPr>
        <w:pStyle w:val="Normal.0"/>
        <w:jc w:val="center"/>
        <w:rPr>
          <w:rFonts w:ascii="Helvetica Neue" w:cs="Helvetica Neue" w:hAnsi="Helvetica Neue" w:eastAsia="Helvetica Neue"/>
          <w:b w:val="1"/>
          <w:bCs w:val="1"/>
          <w:i w:val="1"/>
          <w:iCs w:val="1"/>
          <w:sz w:val="28"/>
          <w:szCs w:val="28"/>
        </w:rPr>
      </w:pPr>
      <w:r>
        <w:rPr>
          <w:rFonts w:ascii="Helvetica Neue" w:hAnsi="Helvetica Neue"/>
          <w:b w:val="1"/>
          <w:bCs w:val="1"/>
          <w:i w:val="1"/>
          <w:iCs w:val="1"/>
          <w:sz w:val="28"/>
          <w:szCs w:val="28"/>
          <w:rtl w:val="0"/>
          <w:lang w:val="en-US"/>
        </w:rPr>
        <w:t>(708)388-6300   Fax (708)388-6467</w:t>
      </w:r>
    </w:p>
    <w:p>
      <w:pPr>
        <w:pStyle w:val="Title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 w:val="1"/>
        <w:bidi w:val="0"/>
        <w:ind w:left="0" w:right="0" w:firstLine="0"/>
        <w:jc w:val="center"/>
        <w:outlineLvl w:val="0"/>
        <w:rPr>
          <w:rFonts w:ascii="Helvetica Neue" w:cs="Helvetica Neue" w:hAnsi="Helvetica Neue" w:eastAsia="Helvetica Neue"/>
          <w:i w:val="1"/>
          <w:iCs w:val="1"/>
          <w:caps w:val="0"/>
          <w:smallCaps w:val="0"/>
          <w:sz w:val="28"/>
          <w:szCs w:val="28"/>
          <w:rtl w:val="0"/>
        </w:rPr>
      </w:pPr>
      <w:r>
        <w:rPr>
          <w:rFonts w:ascii="Helvetica Neue" w:hAnsi="Helvetica Neue"/>
          <w:i w:val="1"/>
          <w:iCs w:val="1"/>
          <w:caps w:val="0"/>
          <w:smallCaps w:val="0"/>
          <w:sz w:val="28"/>
          <w:szCs w:val="28"/>
          <w:rtl w:val="0"/>
          <w:lang w:val="en-US"/>
        </w:rPr>
        <w:t>Overhead Payoff System</w:t>
      </w:r>
      <w:r>
        <w:rPr>
          <w:rFonts w:ascii="Helvetica Neue" w:cs="Helvetica Neue" w:hAnsi="Helvetica Neue" w:eastAsia="Helvetica Neue"/>
          <w:i w:val="1"/>
          <w:iCs w:val="1"/>
          <w:caps w:val="0"/>
          <w:smallCaps w:val="0"/>
          <w:sz w:val="28"/>
          <w:szCs w:val="28"/>
        </w:rPr>
        <w:br w:type="textWrapping"/>
      </w:r>
    </w:p>
    <w:p>
      <w:pPr>
        <w:pStyle w:val="Bullets"/>
        <w:numPr>
          <w:ilvl w:val="0"/>
          <w:numId w:val="2"/>
        </w:numPr>
        <w:spacing w:before="58"/>
        <w:rPr>
          <w:rFonts w:ascii="Helvetica Neue Medium" w:cs="Helvetica Neue Medium" w:hAnsi="Helvetica Neue Medium" w:eastAsia="Helvetica Neue Medium"/>
          <w:sz w:val="24"/>
          <w:szCs w:val="24"/>
          <w:lang w:val="en-US"/>
        </w:rPr>
      </w:pPr>
      <w:r>
        <w:rPr>
          <w:rFonts w:ascii="Helvetica Neue Medium" w:hAnsi="Helvetica Neue Medium"/>
          <w:sz w:val="24"/>
          <w:szCs w:val="24"/>
          <w:rtl w:val="0"/>
          <w:lang w:val="en-US"/>
        </w:rPr>
        <w:t>Ideal for paying off many types of wire - low &amp; high carbon, stainless, spring tempe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1993900</wp:posOffset>
            </wp:positionH>
            <wp:positionV relativeFrom="page">
              <wp:posOffset>1651000</wp:posOffset>
            </wp:positionV>
            <wp:extent cx="3624147" cy="59436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147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 Medium" w:hAnsi="Helvetica Neue Medium"/>
          <w:sz w:val="24"/>
          <w:szCs w:val="24"/>
          <w:rtl w:val="0"/>
          <w:lang w:val="en-US"/>
        </w:rPr>
        <w:t>r, and Annealed wires</w:t>
      </w:r>
    </w:p>
    <w:p>
      <w:pPr>
        <w:pStyle w:val="Bullets"/>
        <w:numPr>
          <w:ilvl w:val="0"/>
          <w:numId w:val="2"/>
        </w:numPr>
        <w:spacing w:before="58"/>
        <w:rPr>
          <w:rFonts w:ascii="Helvetica Neue Medium" w:cs="Helvetica Neue Medium" w:hAnsi="Helvetica Neue Medium" w:eastAsia="Helvetica Neue Medium"/>
          <w:sz w:val="24"/>
          <w:szCs w:val="24"/>
          <w:lang w:val="en-US"/>
        </w:rPr>
      </w:pPr>
      <w:r>
        <w:rPr>
          <w:rFonts w:ascii="Helvetica Neue Medium" w:hAnsi="Helvetica Neue Medium"/>
          <w:sz w:val="24"/>
          <w:szCs w:val="24"/>
          <w:rtl w:val="0"/>
          <w:lang w:val="en-US"/>
        </w:rPr>
        <w:t>For use with wire capacities of .125 dia or finer</w:t>
      </w:r>
    </w:p>
    <w:p>
      <w:pPr>
        <w:pStyle w:val="Bullets"/>
        <w:numPr>
          <w:ilvl w:val="0"/>
          <w:numId w:val="2"/>
        </w:numPr>
        <w:spacing w:before="58"/>
        <w:rPr>
          <w:rFonts w:ascii="Helvetica Neue Medium" w:cs="Helvetica Neue Medium" w:hAnsi="Helvetica Neue Medium" w:eastAsia="Helvetica Neue Medium"/>
          <w:sz w:val="24"/>
          <w:szCs w:val="24"/>
          <w:lang w:val="en-US"/>
        </w:rPr>
      </w:pPr>
      <w:r>
        <w:rPr>
          <w:rFonts w:ascii="Helvetica Neue Medium" w:hAnsi="Helvetica Neue Medium"/>
          <w:sz w:val="24"/>
          <w:szCs w:val="24"/>
          <w:rtl w:val="0"/>
          <w:lang w:val="en-US"/>
        </w:rPr>
        <w:t>In most cases, wire pays off in the same manner in which it was put on</w:t>
      </w:r>
    </w:p>
    <w:p>
      <w:pPr>
        <w:pStyle w:val="Bullets"/>
        <w:numPr>
          <w:ilvl w:val="0"/>
          <w:numId w:val="2"/>
        </w:numPr>
        <w:spacing w:before="58"/>
        <w:rPr>
          <w:rFonts w:ascii="Helvetica Neue Medium" w:cs="Helvetica Neue Medium" w:hAnsi="Helvetica Neue Medium" w:eastAsia="Helvetica Neue Medium"/>
          <w:sz w:val="24"/>
          <w:szCs w:val="24"/>
          <w:lang w:val="en-US"/>
        </w:rPr>
      </w:pPr>
      <w:r>
        <w:rPr>
          <w:rFonts w:ascii="Helvetica Neue Medium" w:hAnsi="Helvetica Neue Medium"/>
          <w:sz w:val="24"/>
          <w:szCs w:val="24"/>
          <w:rtl w:val="0"/>
          <w:lang w:val="en-US"/>
        </w:rPr>
        <w:t>reduced pulling and dragging - increases production rates by as much as 20%</w:t>
      </w:r>
    </w:p>
    <w:p>
      <w:pPr>
        <w:pStyle w:val="Bullets"/>
        <w:numPr>
          <w:ilvl w:val="0"/>
          <w:numId w:val="2"/>
        </w:numPr>
        <w:spacing w:before="58"/>
        <w:rPr>
          <w:rFonts w:ascii="Helvetica Neue Medium" w:cs="Helvetica Neue Medium" w:hAnsi="Helvetica Neue Medium" w:eastAsia="Helvetica Neue Medium"/>
          <w:sz w:val="24"/>
          <w:szCs w:val="24"/>
        </w:rPr>
      </w:pPr>
      <w:r>
        <w:rPr>
          <w:rFonts w:ascii="Helvetica Neue Medium" w:hAnsi="Helvetica Neue Medium"/>
          <w:sz w:val="24"/>
          <w:szCs w:val="24"/>
          <w:rtl w:val="0"/>
          <w:lang w:val="en-US"/>
        </w:rPr>
        <w:t>when the machine stops the wire stops</w:t>
      </w:r>
    </w:p>
    <w:p>
      <w:pPr>
        <w:pStyle w:val="Bullets"/>
        <w:numPr>
          <w:ilvl w:val="0"/>
          <w:numId w:val="2"/>
        </w:numPr>
        <w:spacing w:before="58"/>
        <w:rPr>
          <w:rFonts w:ascii="Helvetica Neue Medium" w:cs="Helvetica Neue Medium" w:hAnsi="Helvetica Neue Medium" w:eastAsia="Helvetica Neue Medium"/>
          <w:sz w:val="24"/>
          <w:szCs w:val="24"/>
          <w:lang w:val="en-US"/>
        </w:rPr>
      </w:pPr>
      <w:r>
        <w:rPr>
          <w:rFonts w:ascii="Helvetica Neue Medium" w:hAnsi="Helvetica Neue Medium"/>
          <w:sz w:val="24"/>
          <w:szCs w:val="24"/>
          <w:rtl w:val="0"/>
          <w:lang w:val="en-US"/>
        </w:rPr>
        <w:t>Longer tool life</w:t>
      </w:r>
    </w:p>
    <w:p>
      <w:pPr>
        <w:pStyle w:val="Bullets"/>
        <w:numPr>
          <w:ilvl w:val="0"/>
          <w:numId w:val="2"/>
        </w:numPr>
        <w:spacing w:before="58"/>
        <w:rPr>
          <w:rFonts w:ascii="Helvetica Neue Medium" w:cs="Helvetica Neue Medium" w:hAnsi="Helvetica Neue Medium" w:eastAsia="Helvetica Neue Medium"/>
          <w:sz w:val="24"/>
          <w:szCs w:val="24"/>
          <w:lang w:val="en-US"/>
        </w:rPr>
      </w:pPr>
      <w:r>
        <w:rPr>
          <w:rFonts w:ascii="Helvetica Neue Medium" w:hAnsi="Helvetica Neue Medium"/>
          <w:sz w:val="24"/>
          <w:szCs w:val="24"/>
          <w:rtl w:val="0"/>
          <w:lang w:val="en-US"/>
        </w:rPr>
        <w:t>Assists in attaining restricted specifications</w:t>
      </w:r>
    </w:p>
    <w:p>
      <w:pPr>
        <w:pStyle w:val="Bullets"/>
        <w:numPr>
          <w:ilvl w:val="0"/>
          <w:numId w:val="2"/>
        </w:numPr>
        <w:spacing w:before="58"/>
        <w:rPr>
          <w:rFonts w:ascii="Helvetica Neue Medium" w:cs="Helvetica Neue Medium" w:hAnsi="Helvetica Neue Medium" w:eastAsia="Helvetica Neue Medium"/>
          <w:sz w:val="24"/>
          <w:szCs w:val="24"/>
          <w:lang w:val="en-US"/>
        </w:rPr>
      </w:pPr>
      <w:r>
        <w:rPr>
          <w:rFonts w:ascii="Helvetica Neue Medium" w:hAnsi="Helvetica Neue Medium"/>
          <w:sz w:val="24"/>
          <w:szCs w:val="24"/>
          <w:rtl w:val="0"/>
          <w:lang w:val="en-US"/>
        </w:rPr>
        <w:t>Carrier/Coil weight has absolutely no bearing on performance</w:t>
      </w:r>
    </w:p>
    <w:p>
      <w:pPr>
        <w:pStyle w:val="Bullets"/>
        <w:numPr>
          <w:ilvl w:val="0"/>
          <w:numId w:val="2"/>
        </w:numPr>
        <w:spacing w:before="58"/>
        <w:rPr>
          <w:rFonts w:ascii="Helvetica Neue Medium" w:cs="Helvetica Neue Medium" w:hAnsi="Helvetica Neue Medium" w:eastAsia="Helvetica Neue Medium"/>
          <w:sz w:val="24"/>
          <w:szCs w:val="24"/>
          <w:lang w:val="en-US"/>
        </w:rPr>
      </w:pPr>
      <w:r>
        <w:rPr>
          <w:rFonts w:ascii="Helvetica Neue Medium" w:hAnsi="Helvetica Neue Medium"/>
          <w:sz w:val="24"/>
          <w:szCs w:val="24"/>
          <w:rtl w:val="0"/>
          <w:lang w:val="en-US"/>
        </w:rPr>
        <w:t>minimum floor space required (approx 72</w:t>
      </w:r>
      <w:r>
        <w:rPr>
          <w:rFonts w:ascii="Helvetica Neue Medium" w:hAnsi="Helvetica Neue Medium" w:hint="default"/>
          <w:sz w:val="24"/>
          <w:szCs w:val="24"/>
          <w:rtl w:val="0"/>
        </w:rPr>
        <w:t xml:space="preserve">” </w:t>
      </w:r>
      <w:r>
        <w:rPr>
          <w:rFonts w:ascii="Helvetica Neue Medium" w:hAnsi="Helvetica Neue Medium"/>
          <w:sz w:val="24"/>
          <w:szCs w:val="24"/>
          <w:rtl w:val="0"/>
          <w:lang w:val="fr-FR"/>
        </w:rPr>
        <w:t>x 48</w:t>
      </w:r>
      <w:r>
        <w:rPr>
          <w:rFonts w:ascii="Helvetica Neue Medium" w:hAnsi="Helvetica Neue Medium" w:hint="default"/>
          <w:sz w:val="24"/>
          <w:szCs w:val="24"/>
          <w:rtl w:val="0"/>
        </w:rPr>
        <w:t>”</w:t>
      </w:r>
      <w:r>
        <w:rPr>
          <w:rFonts w:ascii="Helvetica Neue Medium" w:hAnsi="Helvetica Neue Medium"/>
          <w:sz w:val="24"/>
          <w:szCs w:val="24"/>
          <w:rtl w:val="0"/>
        </w:rPr>
        <w:t>)</w:t>
      </w:r>
    </w:p>
    <w:p>
      <w:pPr>
        <w:pStyle w:val="Bullets"/>
        <w:numPr>
          <w:ilvl w:val="0"/>
          <w:numId w:val="2"/>
        </w:numPr>
        <w:spacing w:before="58"/>
        <w:rPr>
          <w:rFonts w:ascii="Helvetica Neue Medium" w:cs="Helvetica Neue Medium" w:hAnsi="Helvetica Neue Medium" w:eastAsia="Helvetica Neue Medium"/>
          <w:sz w:val="24"/>
          <w:szCs w:val="24"/>
          <w:lang w:val="en-US"/>
        </w:rPr>
      </w:pPr>
      <w:r>
        <w:rPr>
          <w:rFonts w:ascii="Helvetica Neue Medium" w:hAnsi="Helvetica Neue Medium"/>
          <w:sz w:val="24"/>
          <w:szCs w:val="24"/>
          <w:rtl w:val="0"/>
          <w:lang w:val="en-US"/>
        </w:rPr>
        <w:t>easy assembly</w:t>
      </w:r>
    </w:p>
    <w:p>
      <w:pPr>
        <w:pStyle w:val="Bullets"/>
        <w:numPr>
          <w:ilvl w:val="0"/>
          <w:numId w:val="2"/>
        </w:numPr>
        <w:spacing w:before="58"/>
        <w:rPr>
          <w:rFonts w:ascii="Helvetica Neue Medium" w:cs="Helvetica Neue Medium" w:hAnsi="Helvetica Neue Medium" w:eastAsia="Helvetica Neue Medium"/>
          <w:sz w:val="24"/>
          <w:szCs w:val="24"/>
          <w:lang w:val="en-US"/>
        </w:rPr>
      </w:pPr>
      <w:r>
        <w:rPr>
          <w:rFonts w:ascii="Helvetica Neue Medium" w:hAnsi="Helvetica Neue Medium"/>
          <w:sz w:val="24"/>
          <w:szCs w:val="24"/>
          <w:rtl w:val="0"/>
          <w:lang w:val="en-US"/>
        </w:rPr>
        <w:t>quick adjustments for varying machine and packaging  heights</w:t>
      </w:r>
    </w:p>
    <w:p>
      <w:pPr>
        <w:pStyle w:val="Bullets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58"/>
        <w:rPr>
          <w:rFonts w:ascii="Helvetica Neue Medium" w:cs="Helvetica Neue Medium" w:hAnsi="Helvetica Neue Medium" w:eastAsia="Helvetica Neue Medium"/>
          <w:sz w:val="24"/>
          <w:szCs w:val="24"/>
        </w:rPr>
      </w:pPr>
    </w:p>
    <w:p>
      <w:pPr>
        <w:pStyle w:val="Normal.0"/>
        <w:rPr>
          <w:rFonts w:ascii="Helvetica Neue" w:cs="Helvetica Neue" w:hAnsi="Helvetica Neue" w:eastAsia="Helvetica Neue"/>
        </w:rPr>
      </w:pPr>
    </w:p>
    <w:p>
      <w:pPr>
        <w:pStyle w:val="Normal.0"/>
        <w:rPr>
          <w:rFonts w:ascii="Helvetica Neue Medium" w:cs="Helvetica Neue Medium" w:hAnsi="Helvetica Neue Medium" w:eastAsia="Helvetica Neue Medium"/>
          <w:sz w:val="24"/>
          <w:szCs w:val="24"/>
        </w:rPr>
      </w:pP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F.O.B. our warehouse, Alsip, IL available with a 30 day return privilege</w:t>
        <w:tab/>
        <w:tab/>
        <w:tab/>
        <w:t xml:space="preserve">Price  $ 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1750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 xml:space="preserve">.00 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 xml:space="preserve">each </w:t>
      </w:r>
      <w:r>
        <w:rPr>
          <w:rFonts w:ascii="Helvetica Neue Medium" w:hAnsi="Helvetica Neue Medium"/>
          <w:rtl w:val="0"/>
          <w:lang w:val="en-US"/>
        </w:rPr>
        <w:t>(quantity discounts available)</w:t>
      </w:r>
    </w:p>
    <w:p>
      <w:pPr>
        <w:pStyle w:val="Normal.0"/>
        <w:rPr>
          <w:rFonts w:ascii="Helvetica Neue" w:cs="Helvetica Neue" w:hAnsi="Helvetica Neue" w:eastAsia="Helvetica Neue"/>
          <w:b w:val="1"/>
          <w:bCs w:val="1"/>
          <w:sz w:val="24"/>
          <w:szCs w:val="24"/>
        </w:rPr>
      </w:pPr>
    </w:p>
    <w:p>
      <w:pPr>
        <w:pStyle w:val="Normal.0"/>
        <w:rPr>
          <w:b w:val="1"/>
          <w:bCs w:val="1"/>
          <w:sz w:val="24"/>
          <w:szCs w:val="24"/>
        </w:rPr>
      </w:pPr>
    </w:p>
    <w:p>
      <w:pPr>
        <w:pStyle w:val="Normal.0"/>
        <w:rPr>
          <w:b w:val="1"/>
          <w:bCs w:val="1"/>
          <w:sz w:val="24"/>
          <w:szCs w:val="24"/>
        </w:rPr>
      </w:pPr>
    </w:p>
    <w:p>
      <w:pPr>
        <w:pStyle w:val="Normal.0"/>
        <w:rPr>
          <w:rFonts w:ascii="Century Schoolbook" w:cs="Century Schoolbook" w:hAnsi="Century Schoolbook" w:eastAsia="Century Schoolbook"/>
          <w:b w:val="1"/>
          <w:bCs w:val="1"/>
          <w:i w:val="1"/>
          <w:iCs w:val="1"/>
          <w:sz w:val="40"/>
          <w:szCs w:val="40"/>
        </w:rPr>
      </w:pPr>
    </w:p>
    <w:p>
      <w:pPr>
        <w:pStyle w:val="Normal.0"/>
      </w:pPr>
      <w:r>
        <w:rPr>
          <w:rFonts w:ascii="Century Schoolbook" w:cs="Century Schoolbook" w:hAnsi="Century Schoolbook" w:eastAsia="Century Schoolbook"/>
          <w:b w:val="1"/>
          <w:bCs w:val="1"/>
          <w:i w:val="1"/>
          <w:iCs w:val="1"/>
          <w:sz w:val="40"/>
          <w:szCs w:val="40"/>
          <w:rtl w:val="0"/>
        </w:rPr>
        <w:tab/>
        <w:tab/>
        <w:t xml:space="preserve">          </w:t>
      </w:r>
    </w:p>
    <w:sectPr>
      <w:headerReference w:type="default" r:id="rId5"/>
      <w:footerReference w:type="default" r:id="rId6"/>
      <w:pgSz w:w="12240" w:h="15840" w:orient="portrait"/>
      <w:pgMar w:top="720" w:right="1440" w:bottom="72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Neue">
    <w:charset w:val="00"/>
    <w:family w:val="roman"/>
    <w:pitch w:val="default"/>
  </w:font>
  <w:font w:name="Bookman Old Style">
    <w:charset w:val="00"/>
    <w:family w:val="roman"/>
    <w:pitch w:val="default"/>
  </w:font>
  <w:font w:name="Helvetica Neue Medium">
    <w:charset w:val="00"/>
    <w:family w:val="roman"/>
    <w:pitch w:val="default"/>
  </w:font>
  <w:font w:name="Century School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jc w:val="cen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s.0"/>
  </w:abstractNum>
  <w:abstractNum w:abstractNumId="1">
    <w:multiLevelType w:val="hybridMultilevel"/>
    <w:styleLink w:val="Bullets.0"/>
    <w:lvl w:ilvl="0">
      <w:start w:val="1"/>
      <w:numFmt w:val="bullet"/>
      <w:suff w:val="tab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540" w:hanging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–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913" w:hanging="1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–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23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»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31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38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45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52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ind w:left="60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styleId="Title">
    <w:name w:val="Title"/>
    <w:next w:val="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1"/>
      <w:iCs w:val="1"/>
      <w:smallCaps w:val="1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 w:color="000000"/>
      <w:vertAlign w:val="baseline"/>
      <w:lang w:val="en-US"/>
      <w14:shadow w14:sx="100000" w14:sy="100000" w14:kx="0" w14:ky="0" w14:algn="tl" w14:blurRad="0" w14:dist="59050" w14:dir="2700000">
        <w14:srgbClr w14:val="000000">
          <w14:alpha w14:val="50000"/>
        </w14:srgbClr>
      </w14:shadow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styleId="Bullets">
    <w:name w:val="Bullets"/>
    <w:next w:val="Bullets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154" w:after="0" w:line="240" w:lineRule="auto"/>
      <w:ind w:left="0" w:right="0" w:firstLine="0"/>
      <w:jc w:val="left"/>
      <w:outlineLvl w:val="0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4"/>
      <w:szCs w:val="64"/>
      <w:u w:val="none"/>
      <w:vertAlign w:val="baseline"/>
      <w:lang w:val="en-US"/>
    </w:rPr>
  </w:style>
  <w:style w:type="numbering" w:styleId="Bullets.0">
    <w:name w:val="Bullets.0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